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C03525" w:rsidRDefault="00DA1A2F" w:rsidP="00C03525">
      <w:pPr>
        <w:bidi/>
        <w:spacing w:after="0"/>
        <w:jc w:val="both"/>
        <w:rPr>
          <w:rFonts w:ascii="Noor_Badr" w:hAnsi="Noor_Badr" w:cs="Noor_Badr"/>
          <w:sz w:val="32"/>
          <w:szCs w:val="32"/>
          <w:rtl/>
          <w:lang w:bidi="fa-IR"/>
        </w:rPr>
      </w:pPr>
      <w:bookmarkStart w:id="0" w:name="_GoBack"/>
      <w:r w:rsidRPr="00C03525">
        <w:rPr>
          <w:rFonts w:ascii="Noor_Badr" w:hAnsi="Noor_Badr" w:cs="Noor_Badr"/>
          <w:sz w:val="32"/>
          <w:szCs w:val="32"/>
          <w:rtl/>
          <w:lang w:bidi="fa-IR"/>
        </w:rPr>
        <w:t>خارج اصول</w:t>
      </w:r>
    </w:p>
    <w:p w:rsidR="00DA1A2F" w:rsidRPr="00C03525" w:rsidRDefault="00DA1A2F" w:rsidP="00C03525">
      <w:pPr>
        <w:pBdr>
          <w:bottom w:val="single" w:sz="12" w:space="1" w:color="auto"/>
        </w:pBd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جلسه 57                                               سه شنبه 11/ 10/ 97</w:t>
      </w:r>
    </w:p>
    <w:p w:rsidR="00DA1A2F" w:rsidRPr="00C03525" w:rsidRDefault="00DA1A2F"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حدیث-ادامه خطبه وسیله</w:t>
      </w:r>
    </w:p>
    <w:p w:rsidR="00DA1A2F" w:rsidRPr="00C03525" w:rsidRDefault="00DA1A2F"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و من حفر لأخيه بئرا وقع فيها.</w:t>
      </w:r>
    </w:p>
    <w:p w:rsidR="00DA1A2F" w:rsidRPr="00C03525" w:rsidRDefault="00DA1A2F"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w:t>
      </w:r>
    </w:p>
    <w:p w:rsidR="00DA1A2F" w:rsidRPr="00C03525" w:rsidRDefault="009475C0"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بحث درجواب اشکالات محقق نائینی بر محقق خراسانی بود. جواب اشکال اول و دوم گفته شد.</w:t>
      </w:r>
    </w:p>
    <w:p w:rsidR="009475C0" w:rsidRPr="00C03525" w:rsidRDefault="009475C0"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جواب اشکال سوم</w:t>
      </w:r>
      <w:r w:rsidR="00A4153C" w:rsidRPr="00C03525">
        <w:rPr>
          <w:rStyle w:val="FootnoteReference"/>
          <w:rFonts w:ascii="Noor_Badr" w:hAnsi="Noor_Badr" w:cs="Noor_Badr"/>
          <w:sz w:val="32"/>
          <w:szCs w:val="32"/>
          <w:rtl/>
          <w:lang w:bidi="fa-IR"/>
        </w:rPr>
        <w:footnoteReference w:id="1"/>
      </w:r>
      <w:r w:rsidRPr="00C03525">
        <w:rPr>
          <w:rFonts w:ascii="Noor_Badr" w:hAnsi="Noor_Badr" w:cs="Noor_Badr"/>
          <w:sz w:val="32"/>
          <w:szCs w:val="32"/>
          <w:rtl/>
          <w:lang w:bidi="fa-IR"/>
        </w:rPr>
        <w:t>:</w:t>
      </w:r>
    </w:p>
    <w:p w:rsidR="0056562D" w:rsidRPr="00C03525" w:rsidRDefault="00254BDB"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محقق نائینی دو نوع حکومت ذکر کرد ولی مقصود آخوند هیچکدام از آنها نیست بلکه مقصود ایشان حکومت قهری است</w:t>
      </w:r>
      <w:r w:rsidR="00125B23" w:rsidRPr="00C03525">
        <w:rPr>
          <w:rFonts w:ascii="Noor_Badr" w:hAnsi="Noor_Badr" w:cs="Noor_Badr"/>
          <w:sz w:val="32"/>
          <w:szCs w:val="32"/>
          <w:rtl/>
          <w:lang w:bidi="fa-IR"/>
        </w:rPr>
        <w:t>(نه واقعی و</w:t>
      </w:r>
      <w:r w:rsidR="00163D38" w:rsidRPr="00C03525">
        <w:rPr>
          <w:rFonts w:ascii="Noor_Badr" w:hAnsi="Noor_Badr" w:cs="Noor_Badr"/>
          <w:sz w:val="32"/>
          <w:szCs w:val="32"/>
          <w:rtl/>
          <w:lang w:bidi="fa-IR"/>
        </w:rPr>
        <w:t>نه ظاهری)</w:t>
      </w:r>
      <w:r w:rsidRPr="00C03525">
        <w:rPr>
          <w:rFonts w:ascii="Noor_Badr" w:hAnsi="Noor_Badr" w:cs="Noor_Badr"/>
          <w:sz w:val="32"/>
          <w:szCs w:val="32"/>
          <w:rtl/>
          <w:lang w:bidi="fa-IR"/>
        </w:rPr>
        <w:t xml:space="preserve"> که توضیح آن در جواب اشکال اول</w:t>
      </w:r>
      <w:r w:rsidR="0056562D" w:rsidRPr="00C03525">
        <w:rPr>
          <w:rFonts w:ascii="Noor_Badr" w:hAnsi="Noor_Badr" w:cs="Noor_Badr"/>
          <w:sz w:val="32"/>
          <w:szCs w:val="32"/>
          <w:rtl/>
          <w:lang w:bidi="fa-IR"/>
        </w:rPr>
        <w:t>(تفصیل بین امارات و اصول)</w:t>
      </w:r>
      <w:r w:rsidRPr="00C03525">
        <w:rPr>
          <w:rFonts w:ascii="Noor_Badr" w:hAnsi="Noor_Badr" w:cs="Noor_Badr"/>
          <w:sz w:val="32"/>
          <w:szCs w:val="32"/>
          <w:rtl/>
          <w:lang w:bidi="fa-IR"/>
        </w:rPr>
        <w:t xml:space="preserve"> گذشت.</w:t>
      </w:r>
    </w:p>
    <w:p w:rsidR="0056562D" w:rsidRPr="00C03525" w:rsidRDefault="0056562D"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جواب اشکال چهارم</w:t>
      </w:r>
      <w:r w:rsidR="00FB12C3" w:rsidRPr="00C03525">
        <w:rPr>
          <w:rStyle w:val="FootnoteReference"/>
          <w:rFonts w:ascii="Noor_Badr" w:hAnsi="Noor_Badr" w:cs="Noor_Badr"/>
          <w:sz w:val="32"/>
          <w:szCs w:val="32"/>
          <w:rtl/>
          <w:lang w:bidi="fa-IR"/>
        </w:rPr>
        <w:footnoteReference w:id="2"/>
      </w:r>
      <w:r w:rsidRPr="00C03525">
        <w:rPr>
          <w:rFonts w:ascii="Noor_Badr" w:hAnsi="Noor_Badr" w:cs="Noor_Badr"/>
          <w:sz w:val="32"/>
          <w:szCs w:val="32"/>
          <w:rtl/>
          <w:lang w:bidi="fa-IR"/>
        </w:rPr>
        <w:t>:</w:t>
      </w:r>
    </w:p>
    <w:p w:rsidR="0056562D" w:rsidRPr="00C03525" w:rsidRDefault="0056562D"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lastRenderedPageBreak/>
        <w:t>دلیل اصول تحکمی برای موضوع ادله ی شروط</w:t>
      </w:r>
      <w:r w:rsidR="001656BB" w:rsidRPr="00C03525">
        <w:rPr>
          <w:rFonts w:ascii="Noor_Badr" w:hAnsi="Noor_Badr" w:cs="Noor_Badr"/>
          <w:sz w:val="32"/>
          <w:szCs w:val="32"/>
          <w:rtl/>
          <w:lang w:bidi="fa-IR"/>
        </w:rPr>
        <w:t>،</w:t>
      </w:r>
      <w:r w:rsidRPr="00C03525">
        <w:rPr>
          <w:rFonts w:ascii="Noor_Badr" w:hAnsi="Noor_Badr" w:cs="Noor_Badr"/>
          <w:sz w:val="32"/>
          <w:szCs w:val="32"/>
          <w:rtl/>
          <w:lang w:bidi="fa-IR"/>
        </w:rPr>
        <w:t xml:space="preserve"> در عالم واقع فردی را خلق می کنند و در نتیجه حکم</w:t>
      </w:r>
      <w:r w:rsidR="001656BB" w:rsidRPr="00C03525">
        <w:rPr>
          <w:rFonts w:ascii="Noor_Badr" w:hAnsi="Noor_Badr" w:cs="Noor_Badr"/>
          <w:sz w:val="32"/>
          <w:szCs w:val="32"/>
          <w:rtl/>
          <w:lang w:bidi="fa-IR"/>
        </w:rPr>
        <w:t xml:space="preserve"> ادله ی شروط ب</w:t>
      </w:r>
      <w:r w:rsidRPr="00C03525">
        <w:rPr>
          <w:rFonts w:ascii="Noor_Badr" w:hAnsi="Noor_Badr" w:cs="Noor_Badr"/>
          <w:sz w:val="32"/>
          <w:szCs w:val="32"/>
          <w:rtl/>
          <w:lang w:bidi="fa-IR"/>
        </w:rPr>
        <w:t>ر این فرد نیز مترتب می شود که ترتب حکم در دلیل محکوم بر این فرد</w:t>
      </w:r>
      <w:r w:rsidR="00060011" w:rsidRPr="00C03525">
        <w:rPr>
          <w:rFonts w:ascii="Noor_Badr" w:hAnsi="Noor_Badr" w:cs="Noor_Badr"/>
          <w:sz w:val="32"/>
          <w:szCs w:val="32"/>
          <w:rtl/>
          <w:lang w:bidi="fa-IR"/>
        </w:rPr>
        <w:t>،</w:t>
      </w:r>
      <w:r w:rsidRPr="00C03525">
        <w:rPr>
          <w:rFonts w:ascii="Noor_Badr" w:hAnsi="Noor_Badr" w:cs="Noor_Badr"/>
          <w:sz w:val="32"/>
          <w:szCs w:val="32"/>
          <w:rtl/>
          <w:lang w:bidi="fa-IR"/>
        </w:rPr>
        <w:t xml:space="preserve"> قهری است و چنین حک</w:t>
      </w:r>
      <w:r w:rsidR="003B5D07" w:rsidRPr="00C03525">
        <w:rPr>
          <w:rFonts w:ascii="Noor_Badr" w:hAnsi="Noor_Badr" w:cs="Noor_Badr"/>
          <w:sz w:val="32"/>
          <w:szCs w:val="32"/>
          <w:rtl/>
          <w:lang w:bidi="fa-IR"/>
        </w:rPr>
        <w:t>و</w:t>
      </w:r>
      <w:r w:rsidRPr="00C03525">
        <w:rPr>
          <w:rFonts w:ascii="Noor_Badr" w:hAnsi="Noor_Badr" w:cs="Noor_Badr"/>
          <w:sz w:val="32"/>
          <w:szCs w:val="32"/>
          <w:rtl/>
          <w:lang w:bidi="fa-IR"/>
        </w:rPr>
        <w:t>متی در ادله ی اصول، حکمی را تولید می کند که متصف به صدق و کذب نمی شود بلکه در دوره ی خودش صادق است زیرا می گوید: طهارت ظا</w:t>
      </w:r>
      <w:r w:rsidR="008D53D9" w:rsidRPr="00C03525">
        <w:rPr>
          <w:rFonts w:ascii="Noor_Badr" w:hAnsi="Noor_Badr" w:cs="Noor_Badr"/>
          <w:sz w:val="32"/>
          <w:szCs w:val="32"/>
          <w:rtl/>
          <w:lang w:bidi="fa-IR"/>
        </w:rPr>
        <w:t>هری</w:t>
      </w:r>
      <w:r w:rsidR="001E456F" w:rsidRPr="00C03525">
        <w:rPr>
          <w:rFonts w:ascii="Noor_Badr" w:hAnsi="Noor_Badr" w:cs="Noor_Badr"/>
          <w:sz w:val="32"/>
          <w:szCs w:val="32"/>
          <w:rtl/>
          <w:lang w:bidi="fa-IR"/>
        </w:rPr>
        <w:t>، فردی</w:t>
      </w:r>
      <w:r w:rsidR="008D53D9" w:rsidRPr="00C03525">
        <w:rPr>
          <w:rFonts w:ascii="Noor_Badr" w:hAnsi="Noor_Badr" w:cs="Noor_Badr"/>
          <w:sz w:val="32"/>
          <w:szCs w:val="32"/>
          <w:rtl/>
          <w:lang w:bidi="fa-IR"/>
        </w:rPr>
        <w:t xml:space="preserve"> از افراد شرط واقعی است بخلاف</w:t>
      </w:r>
      <w:r w:rsidRPr="00C03525">
        <w:rPr>
          <w:rFonts w:ascii="Noor_Badr" w:hAnsi="Noor_Badr" w:cs="Noor_Badr"/>
          <w:sz w:val="32"/>
          <w:szCs w:val="32"/>
          <w:rtl/>
          <w:lang w:bidi="fa-IR"/>
        </w:rPr>
        <w:t xml:space="preserve"> ادله ی ام</w:t>
      </w:r>
      <w:r w:rsidR="008D53D9" w:rsidRPr="00C03525">
        <w:rPr>
          <w:rFonts w:ascii="Noor_Badr" w:hAnsi="Noor_Badr" w:cs="Noor_Badr"/>
          <w:sz w:val="32"/>
          <w:szCs w:val="32"/>
          <w:rtl/>
          <w:lang w:bidi="fa-IR"/>
        </w:rPr>
        <w:t>ا</w:t>
      </w:r>
      <w:r w:rsidRPr="00C03525">
        <w:rPr>
          <w:rFonts w:ascii="Noor_Badr" w:hAnsi="Noor_Badr" w:cs="Noor_Badr"/>
          <w:sz w:val="32"/>
          <w:szCs w:val="32"/>
          <w:rtl/>
          <w:lang w:bidi="fa-IR"/>
        </w:rPr>
        <w:t>رات که مؤدای آنها گاهی مطابق واقع هست و گاهی ن</w:t>
      </w:r>
      <w:r w:rsidR="00DB6D57" w:rsidRPr="00C03525">
        <w:rPr>
          <w:rFonts w:ascii="Noor_Badr" w:hAnsi="Noor_Badr" w:cs="Noor_Badr"/>
          <w:sz w:val="32"/>
          <w:szCs w:val="32"/>
          <w:rtl/>
          <w:lang w:bidi="fa-IR"/>
        </w:rPr>
        <w:t>یست لذا متصف به صدق و کذب می شو</w:t>
      </w:r>
      <w:r w:rsidRPr="00C03525">
        <w:rPr>
          <w:rFonts w:ascii="Noor_Badr" w:hAnsi="Noor_Badr" w:cs="Noor_Badr"/>
          <w:sz w:val="32"/>
          <w:szCs w:val="32"/>
          <w:rtl/>
          <w:lang w:bidi="fa-IR"/>
        </w:rPr>
        <w:t>د؛ و</w:t>
      </w:r>
      <w:r w:rsidR="00A73B7E" w:rsidRPr="00C03525">
        <w:rPr>
          <w:rFonts w:ascii="Noor_Badr" w:hAnsi="Noor_Badr" w:cs="Noor_Badr"/>
          <w:sz w:val="32"/>
          <w:szCs w:val="32"/>
          <w:rtl/>
          <w:lang w:bidi="fa-IR"/>
        </w:rPr>
        <w:t xml:space="preserve"> هیچکدام از</w:t>
      </w:r>
      <w:r w:rsidRPr="00C03525">
        <w:rPr>
          <w:rFonts w:ascii="Noor_Badr" w:hAnsi="Noor_Badr" w:cs="Noor_Badr"/>
          <w:sz w:val="32"/>
          <w:szCs w:val="32"/>
          <w:rtl/>
          <w:lang w:bidi="fa-IR"/>
        </w:rPr>
        <w:t xml:space="preserve"> ادله ی امارات، مؤدای امارات را نازل منزله ی واقع نمی دانند حتی از نظر تقی</w:t>
      </w:r>
      <w:r w:rsidR="005A7E3C" w:rsidRPr="00C03525">
        <w:rPr>
          <w:rFonts w:ascii="Noor_Badr" w:hAnsi="Noor_Badr" w:cs="Noor_Badr"/>
          <w:sz w:val="32"/>
          <w:szCs w:val="32"/>
          <w:rtl/>
          <w:lang w:bidi="fa-IR"/>
        </w:rPr>
        <w:t>ّ</w:t>
      </w:r>
      <w:r w:rsidRPr="00C03525">
        <w:rPr>
          <w:rFonts w:ascii="Noor_Badr" w:hAnsi="Noor_Badr" w:cs="Noor_Badr"/>
          <w:sz w:val="32"/>
          <w:szCs w:val="32"/>
          <w:rtl/>
          <w:lang w:bidi="fa-IR"/>
        </w:rPr>
        <w:t>د</w:t>
      </w:r>
      <w:r w:rsidR="008D53D9" w:rsidRPr="00C03525">
        <w:rPr>
          <w:rFonts w:ascii="Noor_Badr" w:hAnsi="Noor_Badr" w:cs="Noor_Badr"/>
          <w:sz w:val="32"/>
          <w:szCs w:val="32"/>
          <w:rtl/>
          <w:lang w:bidi="fa-IR"/>
        </w:rPr>
        <w:t xml:space="preserve">؛ </w:t>
      </w:r>
      <w:r w:rsidR="005A7E3C" w:rsidRPr="00C03525">
        <w:rPr>
          <w:rFonts w:ascii="Noor_Badr" w:hAnsi="Noor_Badr" w:cs="Noor_Badr"/>
          <w:sz w:val="32"/>
          <w:szCs w:val="32"/>
          <w:rtl/>
          <w:lang w:bidi="fa-IR"/>
        </w:rPr>
        <w:t>بنابراین</w:t>
      </w:r>
      <w:r w:rsidR="008D53D9" w:rsidRPr="00C03525">
        <w:rPr>
          <w:rFonts w:ascii="Noor_Badr" w:hAnsi="Noor_Badr" w:cs="Noor_Badr"/>
          <w:sz w:val="32"/>
          <w:szCs w:val="32"/>
          <w:rtl/>
          <w:lang w:bidi="fa-IR"/>
        </w:rPr>
        <w:t xml:space="preserve"> در امارات</w:t>
      </w:r>
      <w:r w:rsidR="005A7E3C" w:rsidRPr="00C03525">
        <w:rPr>
          <w:rFonts w:ascii="Noor_Badr" w:hAnsi="Noor_Badr" w:cs="Noor_Badr"/>
          <w:sz w:val="32"/>
          <w:szCs w:val="32"/>
          <w:rtl/>
          <w:lang w:bidi="fa-IR"/>
        </w:rPr>
        <w:t>،</w:t>
      </w:r>
      <w:r w:rsidR="008D53D9" w:rsidRPr="00C03525">
        <w:rPr>
          <w:rFonts w:ascii="Noor_Badr" w:hAnsi="Noor_Badr" w:cs="Noor_Badr"/>
          <w:sz w:val="32"/>
          <w:szCs w:val="32"/>
          <w:rtl/>
          <w:lang w:bidi="fa-IR"/>
        </w:rPr>
        <w:t xml:space="preserve"> درصورت کشف خلاف</w:t>
      </w:r>
      <w:r w:rsidR="005A7E3C" w:rsidRPr="00C03525">
        <w:rPr>
          <w:rFonts w:ascii="Noor_Badr" w:hAnsi="Noor_Badr" w:cs="Noor_Badr"/>
          <w:sz w:val="32"/>
          <w:szCs w:val="32"/>
          <w:rtl/>
          <w:lang w:bidi="fa-IR"/>
        </w:rPr>
        <w:t>،</w:t>
      </w:r>
      <w:r w:rsidR="008D53D9" w:rsidRPr="00C03525">
        <w:rPr>
          <w:rFonts w:ascii="Noor_Badr" w:hAnsi="Noor_Badr" w:cs="Noor_Badr"/>
          <w:sz w:val="32"/>
          <w:szCs w:val="32"/>
          <w:rtl/>
          <w:lang w:bidi="fa-IR"/>
        </w:rPr>
        <w:t xml:space="preserve"> نمی تو</w:t>
      </w:r>
      <w:r w:rsidR="005A7E3C" w:rsidRPr="00C03525">
        <w:rPr>
          <w:rFonts w:ascii="Noor_Badr" w:hAnsi="Noor_Badr" w:cs="Noor_Badr"/>
          <w:sz w:val="32"/>
          <w:szCs w:val="32"/>
          <w:rtl/>
          <w:lang w:bidi="fa-IR"/>
        </w:rPr>
        <w:t>ا</w:t>
      </w:r>
      <w:r w:rsidR="008D53D9" w:rsidRPr="00C03525">
        <w:rPr>
          <w:rFonts w:ascii="Noor_Badr" w:hAnsi="Noor_Badr" w:cs="Noor_Badr"/>
          <w:sz w:val="32"/>
          <w:szCs w:val="32"/>
          <w:rtl/>
          <w:lang w:bidi="fa-IR"/>
        </w:rPr>
        <w:t>ن</w:t>
      </w:r>
      <w:r w:rsidRPr="00C03525">
        <w:rPr>
          <w:rFonts w:ascii="Noor_Badr" w:hAnsi="Noor_Badr" w:cs="Noor_Badr"/>
          <w:sz w:val="32"/>
          <w:szCs w:val="32"/>
          <w:rtl/>
          <w:lang w:bidi="fa-IR"/>
        </w:rPr>
        <w:t xml:space="preserve"> قائل به إجزاء شد؛</w:t>
      </w:r>
    </w:p>
    <w:p w:rsidR="009475C0" w:rsidRPr="00C03525" w:rsidRDefault="0056562D"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علاوه</w:t>
      </w:r>
      <w:r w:rsidR="00B840CE" w:rsidRPr="00C03525">
        <w:rPr>
          <w:rFonts w:ascii="Noor_Badr" w:hAnsi="Noor_Badr" w:cs="Noor_Badr"/>
          <w:sz w:val="32"/>
          <w:szCs w:val="32"/>
          <w:rtl/>
          <w:lang w:bidi="fa-IR"/>
        </w:rPr>
        <w:t xml:space="preserve"> بر این،</w:t>
      </w:r>
      <w:r w:rsidRPr="00C03525">
        <w:rPr>
          <w:rFonts w:ascii="Noor_Badr" w:hAnsi="Noor_Badr" w:cs="Noor_Badr"/>
          <w:sz w:val="32"/>
          <w:szCs w:val="32"/>
          <w:rtl/>
          <w:lang w:bidi="fa-IR"/>
        </w:rPr>
        <w:t xml:space="preserve"> محقق نائینی اشکال چهارم را طبق مبنای خود بر صاحب کفایه وارد کرده است که اتفاقا نظر آخوند</w:t>
      </w:r>
      <w:r w:rsidR="00B840CE" w:rsidRPr="00C03525">
        <w:rPr>
          <w:rFonts w:ascii="Noor_Badr" w:hAnsi="Noor_Badr" w:cs="Noor_Badr"/>
          <w:sz w:val="32"/>
          <w:szCs w:val="32"/>
          <w:rtl/>
          <w:lang w:bidi="fa-IR"/>
        </w:rPr>
        <w:t xml:space="preserve"> نیز</w:t>
      </w:r>
      <w:r w:rsidRPr="00C03525">
        <w:rPr>
          <w:rFonts w:ascii="Noor_Badr" w:hAnsi="Noor_Badr" w:cs="Noor_Badr"/>
          <w:sz w:val="32"/>
          <w:szCs w:val="32"/>
          <w:rtl/>
          <w:lang w:bidi="fa-IR"/>
        </w:rPr>
        <w:t xml:space="preserve"> در باب امارات مانند محقق نائینی است زیرا هردو می گویند: اماره</w:t>
      </w:r>
      <w:r w:rsidR="00DE1665" w:rsidRPr="00C03525">
        <w:rPr>
          <w:rFonts w:ascii="Noor_Badr" w:hAnsi="Noor_Badr" w:cs="Noor_Badr"/>
          <w:sz w:val="32"/>
          <w:szCs w:val="32"/>
          <w:rtl/>
          <w:lang w:bidi="fa-IR"/>
        </w:rPr>
        <w:t>،</w:t>
      </w:r>
      <w:r w:rsidRPr="00C03525">
        <w:rPr>
          <w:rFonts w:ascii="Noor_Badr" w:hAnsi="Noor_Badr" w:cs="Noor_Badr"/>
          <w:sz w:val="32"/>
          <w:szCs w:val="32"/>
          <w:rtl/>
          <w:lang w:bidi="fa-IR"/>
        </w:rPr>
        <w:t xml:space="preserve"> جعلِ حکمِ مماثلِ با واقع نمی کند؛ </w:t>
      </w:r>
      <w:r w:rsidR="005C2D47" w:rsidRPr="00C03525">
        <w:rPr>
          <w:rFonts w:ascii="Noor_Badr" w:hAnsi="Noor_Badr" w:cs="Noor_Badr"/>
          <w:sz w:val="32"/>
          <w:szCs w:val="32"/>
          <w:rtl/>
          <w:lang w:bidi="fa-IR"/>
        </w:rPr>
        <w:t>و باتوجه به این نظریه،</w:t>
      </w:r>
      <w:r w:rsidR="003B5D07" w:rsidRPr="00C03525">
        <w:rPr>
          <w:rFonts w:ascii="Noor_Badr" w:hAnsi="Noor_Badr" w:cs="Noor_Badr"/>
          <w:sz w:val="32"/>
          <w:szCs w:val="32"/>
          <w:rtl/>
          <w:lang w:bidi="fa-IR"/>
        </w:rPr>
        <w:t xml:space="preserve"> این</w:t>
      </w:r>
      <w:r w:rsidRPr="00C03525">
        <w:rPr>
          <w:rFonts w:ascii="Noor_Badr" w:hAnsi="Noor_Badr" w:cs="Noor_Badr"/>
          <w:sz w:val="32"/>
          <w:szCs w:val="32"/>
          <w:rtl/>
          <w:lang w:bidi="fa-IR"/>
        </w:rPr>
        <w:t xml:space="preserve"> </w:t>
      </w:r>
      <w:r w:rsidR="003B5D07" w:rsidRPr="00C03525">
        <w:rPr>
          <w:rFonts w:ascii="Noor_Badr" w:hAnsi="Noor_Badr" w:cs="Noor_Badr"/>
          <w:sz w:val="32"/>
          <w:szCs w:val="32"/>
          <w:rtl/>
          <w:lang w:bidi="fa-IR"/>
        </w:rPr>
        <w:t>اشکال، بی اساس است.</w:t>
      </w:r>
    </w:p>
    <w:p w:rsidR="00A00269" w:rsidRPr="00C03525" w:rsidRDefault="00A00269"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توضیح: مشهور فقها از جمله محقق نائینی و محقق خراسانی قائل اند که اماره</w:t>
      </w:r>
      <w:r w:rsidR="005C2D47" w:rsidRPr="00C03525">
        <w:rPr>
          <w:rFonts w:ascii="Noor_Badr" w:hAnsi="Noor_Badr" w:cs="Noor_Badr"/>
          <w:sz w:val="32"/>
          <w:szCs w:val="32"/>
          <w:rtl/>
          <w:lang w:bidi="fa-IR"/>
        </w:rPr>
        <w:t>،</w:t>
      </w:r>
      <w:r w:rsidRPr="00C03525">
        <w:rPr>
          <w:rFonts w:ascii="Noor_Badr" w:hAnsi="Noor_Badr" w:cs="Noor_Badr"/>
          <w:sz w:val="32"/>
          <w:szCs w:val="32"/>
          <w:rtl/>
          <w:lang w:bidi="fa-IR"/>
        </w:rPr>
        <w:t xml:space="preserve"> جعل حکم مماثل با واقع نمی کند زیرا مستلزم تصویب است پس اماره طریقی است که یا مطابق واقع است یا مخالف واقع؛ </w:t>
      </w:r>
      <w:r w:rsidR="00606402" w:rsidRPr="00C03525">
        <w:rPr>
          <w:rFonts w:ascii="Noor_Badr" w:hAnsi="Noor_Badr" w:cs="Noor_Badr"/>
          <w:sz w:val="32"/>
          <w:szCs w:val="32"/>
          <w:rtl/>
          <w:lang w:bidi="fa-IR"/>
        </w:rPr>
        <w:t>پس چگونه ایشان بر تفصیل آخوند بین امارات و اصول</w:t>
      </w:r>
      <w:r w:rsidR="00484DF4" w:rsidRPr="00C03525">
        <w:rPr>
          <w:rFonts w:ascii="Noor_Badr" w:hAnsi="Noor_Badr" w:cs="Noor_Badr"/>
          <w:sz w:val="32"/>
          <w:szCs w:val="32"/>
          <w:rtl/>
          <w:lang w:bidi="fa-IR"/>
        </w:rPr>
        <w:t>،</w:t>
      </w:r>
      <w:r w:rsidR="007B0278" w:rsidRPr="00C03525">
        <w:rPr>
          <w:rFonts w:ascii="Noor_Badr" w:hAnsi="Noor_Badr" w:cs="Noor_Badr"/>
          <w:sz w:val="32"/>
          <w:szCs w:val="32"/>
          <w:rtl/>
          <w:lang w:bidi="fa-IR"/>
        </w:rPr>
        <w:t xml:space="preserve"> اشکال می کند و می گوید</w:t>
      </w:r>
      <w:r w:rsidR="00022560" w:rsidRPr="00C03525">
        <w:rPr>
          <w:rFonts w:ascii="Noor_Badr" w:hAnsi="Noor_Badr" w:cs="Noor_Badr"/>
          <w:sz w:val="32"/>
          <w:szCs w:val="32"/>
          <w:rtl/>
          <w:lang w:bidi="fa-IR"/>
        </w:rPr>
        <w:t xml:space="preserve"> که در امارات هم باید قائل به اجزا</w:t>
      </w:r>
      <w:r w:rsidR="007B0278" w:rsidRPr="00C03525">
        <w:rPr>
          <w:rFonts w:ascii="Noor_Badr" w:hAnsi="Noor_Badr" w:cs="Noor_Badr"/>
          <w:sz w:val="32"/>
          <w:szCs w:val="32"/>
          <w:rtl/>
          <w:lang w:bidi="fa-IR"/>
        </w:rPr>
        <w:t xml:space="preserve"> شویم</w:t>
      </w:r>
      <w:r w:rsidR="00022560" w:rsidRPr="00C03525">
        <w:rPr>
          <w:rFonts w:ascii="Noor_Badr" w:hAnsi="Noor_Badr" w:cs="Noor_Badr"/>
          <w:sz w:val="32"/>
          <w:szCs w:val="32"/>
          <w:rtl/>
          <w:lang w:bidi="fa-IR"/>
        </w:rPr>
        <w:t>؟</w:t>
      </w:r>
      <w:r w:rsidR="007B0278" w:rsidRPr="00C03525">
        <w:rPr>
          <w:rFonts w:ascii="Noor_Badr" w:hAnsi="Noor_Badr" w:cs="Noor_Badr"/>
          <w:sz w:val="32"/>
          <w:szCs w:val="32"/>
          <w:rtl/>
          <w:lang w:bidi="fa-IR"/>
        </w:rPr>
        <w:t xml:space="preserve"> با اینکه اصول، جعل حکم مماثل می کنند بخلاف امارات.</w:t>
      </w:r>
    </w:p>
    <w:p w:rsidR="00525F61" w:rsidRPr="00C03525" w:rsidRDefault="00525F61" w:rsidP="00C03525">
      <w:pPr>
        <w:bidi/>
        <w:spacing w:after="0"/>
        <w:jc w:val="both"/>
        <w:rPr>
          <w:rFonts w:ascii="Noor_Badr" w:hAnsi="Noor_Badr" w:cs="Noor_Badr"/>
          <w:sz w:val="32"/>
          <w:szCs w:val="32"/>
          <w:rtl/>
          <w:lang w:bidi="fa-IR"/>
        </w:rPr>
      </w:pPr>
    </w:p>
    <w:p w:rsidR="003B5D07" w:rsidRPr="00C03525" w:rsidRDefault="003B5D07"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جواب اشکال پنجم</w:t>
      </w:r>
      <w:r w:rsidR="00001C54" w:rsidRPr="00C03525">
        <w:rPr>
          <w:rStyle w:val="FootnoteReference"/>
          <w:rFonts w:ascii="Noor_Badr" w:hAnsi="Noor_Badr" w:cs="Noor_Badr"/>
          <w:sz w:val="32"/>
          <w:szCs w:val="32"/>
          <w:rtl/>
          <w:lang w:bidi="fa-IR"/>
        </w:rPr>
        <w:footnoteReference w:id="3"/>
      </w:r>
      <w:r w:rsidR="00D927DA" w:rsidRPr="00C03525">
        <w:rPr>
          <w:rFonts w:ascii="Noor_Badr" w:hAnsi="Noor_Badr" w:cs="Noor_Badr"/>
          <w:sz w:val="32"/>
          <w:szCs w:val="32"/>
          <w:rtl/>
          <w:lang w:bidi="fa-IR"/>
        </w:rPr>
        <w:t>:</w:t>
      </w:r>
    </w:p>
    <w:p w:rsidR="00D927DA" w:rsidRPr="00C03525" w:rsidRDefault="00D927DA"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 xml:space="preserve">اولا: حکومت </w:t>
      </w:r>
      <w:r w:rsidR="005A679C" w:rsidRPr="00C03525">
        <w:rPr>
          <w:rFonts w:ascii="Noor_Badr" w:hAnsi="Noor_Badr" w:cs="Noor_Badr"/>
          <w:sz w:val="32"/>
          <w:szCs w:val="32"/>
          <w:rtl/>
          <w:lang w:bidi="fa-IR"/>
        </w:rPr>
        <w:t>مورد نظر</w:t>
      </w:r>
      <w:r w:rsidRPr="00C03525">
        <w:rPr>
          <w:rFonts w:ascii="Noor_Badr" w:hAnsi="Noor_Badr" w:cs="Noor_Badr"/>
          <w:sz w:val="32"/>
          <w:szCs w:val="32"/>
          <w:rtl/>
          <w:lang w:bidi="fa-IR"/>
        </w:rPr>
        <w:t xml:space="preserve"> آخوند، حکومت اصطلاحی نیست.</w:t>
      </w:r>
    </w:p>
    <w:p w:rsidR="00D927DA" w:rsidRPr="00C03525" w:rsidRDefault="005A679C"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ثانیا: این حکومت</w:t>
      </w:r>
      <w:r w:rsidR="008B03F9" w:rsidRPr="00C03525">
        <w:rPr>
          <w:rFonts w:ascii="Noor_Badr" w:hAnsi="Noor_Badr" w:cs="Noor_Badr"/>
          <w:sz w:val="32"/>
          <w:szCs w:val="32"/>
          <w:rtl/>
          <w:lang w:bidi="fa-IR"/>
        </w:rPr>
        <w:t xml:space="preserve"> مورد نظر ایشان</w:t>
      </w:r>
      <w:r w:rsidR="00D927DA" w:rsidRPr="00C03525">
        <w:rPr>
          <w:rFonts w:ascii="Noor_Badr" w:hAnsi="Noor_Badr" w:cs="Noor_Badr"/>
          <w:sz w:val="32"/>
          <w:szCs w:val="32"/>
          <w:rtl/>
          <w:lang w:bidi="fa-IR"/>
        </w:rPr>
        <w:t>، موجب توسعه در شرطیت شیئ می شود نه خود شیئ؛ یعنی شرطیت</w:t>
      </w:r>
      <w:r w:rsidR="00615381" w:rsidRPr="00C03525">
        <w:rPr>
          <w:rFonts w:ascii="Noor_Badr" w:hAnsi="Noor_Badr" w:cs="Noor_Badr"/>
          <w:sz w:val="32"/>
          <w:szCs w:val="32"/>
          <w:rtl/>
          <w:lang w:bidi="fa-IR"/>
        </w:rPr>
        <w:t xml:space="preserve"> طهارت</w:t>
      </w:r>
      <w:r w:rsidR="00D927DA" w:rsidRPr="00C03525">
        <w:rPr>
          <w:rFonts w:ascii="Noor_Badr" w:hAnsi="Noor_Badr" w:cs="Noor_Badr"/>
          <w:sz w:val="32"/>
          <w:szCs w:val="32"/>
          <w:rtl/>
          <w:lang w:bidi="fa-IR"/>
        </w:rPr>
        <w:t xml:space="preserve"> را اعم از واقعی و ظاهری می داند</w:t>
      </w:r>
      <w:r w:rsidR="00B943AA" w:rsidRPr="00C03525">
        <w:rPr>
          <w:rFonts w:ascii="Noor_Badr" w:hAnsi="Noor_Badr" w:cs="Noor_Badr"/>
          <w:sz w:val="32"/>
          <w:szCs w:val="32"/>
          <w:rtl/>
          <w:lang w:bidi="fa-IR"/>
        </w:rPr>
        <w:t xml:space="preserve"> نه اینکه خود طهارت را توسعه دهد لذا طهارت ظاهری توسط ادله ی اصول تحکّمی، </w:t>
      </w:r>
      <w:r w:rsidR="00C132E8" w:rsidRPr="00C03525">
        <w:rPr>
          <w:rFonts w:ascii="Noor_Badr" w:hAnsi="Noor_Badr" w:cs="Noor_Badr"/>
          <w:sz w:val="32"/>
          <w:szCs w:val="32"/>
          <w:rtl/>
          <w:lang w:bidi="fa-IR"/>
        </w:rPr>
        <w:t>تبدیل به طهارت واقعی نمی شود</w:t>
      </w:r>
      <w:r w:rsidR="00B943AA" w:rsidRPr="00C03525">
        <w:rPr>
          <w:rFonts w:ascii="Noor_Badr" w:hAnsi="Noor_Badr" w:cs="Noor_Badr"/>
          <w:sz w:val="32"/>
          <w:szCs w:val="32"/>
          <w:rtl/>
          <w:lang w:bidi="fa-IR"/>
        </w:rPr>
        <w:t xml:space="preserve"> تا</w:t>
      </w:r>
      <w:r w:rsidR="00B645A3" w:rsidRPr="00C03525">
        <w:rPr>
          <w:rFonts w:ascii="Noor_Badr" w:hAnsi="Noor_Badr" w:cs="Noor_Badr"/>
          <w:sz w:val="32"/>
          <w:szCs w:val="32"/>
          <w:rtl/>
          <w:lang w:bidi="fa-IR"/>
        </w:rPr>
        <w:t xml:space="preserve"> بگوییم</w:t>
      </w:r>
      <w:r w:rsidR="00B943AA" w:rsidRPr="00C03525">
        <w:rPr>
          <w:rFonts w:ascii="Noor_Badr" w:hAnsi="Noor_Badr" w:cs="Noor_Badr"/>
          <w:sz w:val="32"/>
          <w:szCs w:val="32"/>
          <w:rtl/>
          <w:lang w:bidi="fa-IR"/>
        </w:rPr>
        <w:t xml:space="preserve"> ملاقی با طاهر ظاهری( نجس واقعی</w:t>
      </w:r>
      <w:r w:rsidR="00B645A3" w:rsidRPr="00C03525">
        <w:rPr>
          <w:rFonts w:ascii="Noor_Badr" w:hAnsi="Noor_Badr" w:cs="Noor_Badr"/>
          <w:sz w:val="32"/>
          <w:szCs w:val="32"/>
          <w:rtl/>
          <w:lang w:bidi="fa-IR"/>
        </w:rPr>
        <w:t>) بعد از کشف خلاف، نجس نیست.</w:t>
      </w:r>
    </w:p>
    <w:p w:rsidR="00022560" w:rsidRPr="00C03525" w:rsidRDefault="00022560"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نظریه ی مختار:</w:t>
      </w:r>
    </w:p>
    <w:p w:rsidR="003D246C" w:rsidRPr="00C03525" w:rsidRDefault="00022560"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بعد از آن که اشکالات محقق خوئی و محقق نائینی بر صاحب کفایه را جواب دادیم، مختار ما تفصیل صاحب کفایه است</w:t>
      </w:r>
      <w:r w:rsidR="00437D61" w:rsidRPr="00C03525">
        <w:rPr>
          <w:rFonts w:ascii="Noor_Badr" w:hAnsi="Noor_Badr" w:cs="Noor_Badr"/>
          <w:sz w:val="32"/>
          <w:szCs w:val="32"/>
          <w:rtl/>
          <w:lang w:bidi="fa-IR"/>
        </w:rPr>
        <w:t xml:space="preserve"> لکن</w:t>
      </w:r>
      <w:r w:rsidRPr="00C03525">
        <w:rPr>
          <w:rFonts w:ascii="Noor_Badr" w:hAnsi="Noor_Badr" w:cs="Noor_Badr"/>
          <w:sz w:val="32"/>
          <w:szCs w:val="32"/>
          <w:rtl/>
          <w:lang w:bidi="fa-IR"/>
        </w:rPr>
        <w:t xml:space="preserve"> فی الجمله.</w:t>
      </w:r>
    </w:p>
    <w:p w:rsidR="00D927DA" w:rsidRPr="00C03525" w:rsidRDefault="003D246C"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توضیح: هر اصلی که لسانش، لسان اثبات متعلق اش در عالم واقع و بشکل ظاهری باشد و هیچ نظری به عالم واقع نداشته باشد بلکه در مقام بیان این باشد که موضوع یا متعلق تکلیف از نظر شرط و جزء، قابل توسعه هست بطوریکه تقید موضوع و متعلق به شرط را، اعم از تقید به وجود شرط واقعی و ظاهری</w:t>
      </w:r>
      <w:r w:rsidR="00022560" w:rsidRPr="00C03525">
        <w:rPr>
          <w:rFonts w:ascii="Noor_Badr" w:hAnsi="Noor_Badr" w:cs="Noor_Badr"/>
          <w:sz w:val="32"/>
          <w:szCs w:val="32"/>
          <w:rtl/>
          <w:lang w:bidi="fa-IR"/>
        </w:rPr>
        <w:t xml:space="preserve"> </w:t>
      </w:r>
      <w:r w:rsidRPr="00C03525">
        <w:rPr>
          <w:rFonts w:ascii="Noor_Badr" w:hAnsi="Noor_Badr" w:cs="Noor_Badr"/>
          <w:sz w:val="32"/>
          <w:szCs w:val="32"/>
          <w:rtl/>
          <w:lang w:bidi="fa-IR"/>
        </w:rPr>
        <w:t>در زمان شک اثبات کند، چنین اصلی حاکم بر ادله ی شروط است و با کشف خلاف، ماموربه</w:t>
      </w:r>
      <w:r w:rsidR="00537F40" w:rsidRPr="00C03525">
        <w:rPr>
          <w:rFonts w:ascii="Noor_Badr" w:hAnsi="Noor_Badr" w:cs="Noor_Badr"/>
          <w:sz w:val="32"/>
          <w:szCs w:val="32"/>
          <w:rtl/>
          <w:lang w:bidi="fa-IR"/>
        </w:rPr>
        <w:t>،</w:t>
      </w:r>
      <w:r w:rsidRPr="00C03525">
        <w:rPr>
          <w:rFonts w:ascii="Noor_Badr" w:hAnsi="Noor_Badr" w:cs="Noor_Badr"/>
          <w:sz w:val="32"/>
          <w:szCs w:val="32"/>
          <w:rtl/>
          <w:lang w:bidi="fa-IR"/>
        </w:rPr>
        <w:t xml:space="preserve"> تام الاجزاء و الشرایط </w:t>
      </w:r>
      <w:r w:rsidR="00537F40" w:rsidRPr="00C03525">
        <w:rPr>
          <w:rFonts w:ascii="Noor_Badr" w:hAnsi="Noor_Badr" w:cs="Noor_Badr"/>
          <w:sz w:val="32"/>
          <w:szCs w:val="32"/>
          <w:rtl/>
          <w:lang w:bidi="fa-IR"/>
        </w:rPr>
        <w:t>محسوب می شود</w:t>
      </w:r>
      <w:r w:rsidRPr="00C03525">
        <w:rPr>
          <w:rFonts w:ascii="Noor_Badr" w:hAnsi="Noor_Badr" w:cs="Noor_Badr"/>
          <w:sz w:val="32"/>
          <w:szCs w:val="32"/>
          <w:rtl/>
          <w:lang w:bidi="fa-IR"/>
        </w:rPr>
        <w:t xml:space="preserve"> و باید قائل به إجزاء شویم.</w:t>
      </w:r>
    </w:p>
    <w:p w:rsidR="00D927DA" w:rsidRPr="00C03525" w:rsidRDefault="00334E6C" w:rsidP="00C03525">
      <w:pPr>
        <w:bidi/>
        <w:spacing w:after="0"/>
        <w:jc w:val="both"/>
        <w:rPr>
          <w:rFonts w:ascii="Noor_Badr" w:hAnsi="Noor_Badr" w:cs="Noor_Badr"/>
          <w:sz w:val="32"/>
          <w:szCs w:val="32"/>
          <w:rtl/>
          <w:lang w:bidi="fa-IR"/>
        </w:rPr>
      </w:pPr>
      <w:r w:rsidRPr="00C03525">
        <w:rPr>
          <w:rFonts w:ascii="Noor_Badr" w:hAnsi="Noor_Badr" w:cs="Noor_Badr"/>
          <w:sz w:val="32"/>
          <w:szCs w:val="32"/>
          <w:rtl/>
          <w:lang w:bidi="fa-IR"/>
        </w:rPr>
        <w:t>(پایان)</w:t>
      </w:r>
      <w:bookmarkEnd w:id="0"/>
    </w:p>
    <w:sectPr w:rsidR="00D927DA" w:rsidRPr="00C03525" w:rsidSect="004977D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124" w:rsidRDefault="00FD7124" w:rsidP="000F7C18">
      <w:pPr>
        <w:spacing w:after="0" w:line="240" w:lineRule="auto"/>
      </w:pPr>
      <w:r>
        <w:separator/>
      </w:r>
    </w:p>
  </w:endnote>
  <w:endnote w:type="continuationSeparator" w:id="0">
    <w:p w:rsidR="00FD7124" w:rsidRDefault="00FD7124" w:rsidP="000F7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236" w:rsidRDefault="004D02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236" w:rsidRDefault="004D02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236" w:rsidRDefault="004D02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124" w:rsidRDefault="00FD7124" w:rsidP="000F7C18">
      <w:pPr>
        <w:spacing w:after="0" w:line="240" w:lineRule="auto"/>
      </w:pPr>
      <w:r>
        <w:separator/>
      </w:r>
    </w:p>
  </w:footnote>
  <w:footnote w:type="continuationSeparator" w:id="0">
    <w:p w:rsidR="00FD7124" w:rsidRDefault="00FD7124" w:rsidP="000F7C18">
      <w:pPr>
        <w:spacing w:after="0" w:line="240" w:lineRule="auto"/>
      </w:pPr>
      <w:r>
        <w:continuationSeparator/>
      </w:r>
    </w:p>
  </w:footnote>
  <w:footnote w:id="1">
    <w:p w:rsidR="00A4153C" w:rsidRPr="00A4153C" w:rsidRDefault="00A4153C" w:rsidP="00A4153C">
      <w:pPr>
        <w:pStyle w:val="FootnoteText"/>
        <w:rPr>
          <w:sz w:val="24"/>
          <w:szCs w:val="24"/>
          <w:rtl/>
          <w:lang w:bidi="fa-IR"/>
        </w:rPr>
      </w:pPr>
      <w:r w:rsidRPr="00A4153C">
        <w:rPr>
          <w:rStyle w:val="FootnoteReference"/>
          <w:sz w:val="24"/>
          <w:szCs w:val="24"/>
        </w:rPr>
        <w:footnoteRef/>
      </w:r>
      <w:r w:rsidRPr="00A4153C">
        <w:rPr>
          <w:rFonts w:hint="cs"/>
          <w:sz w:val="24"/>
          <w:szCs w:val="24"/>
          <w:rtl/>
          <w:lang w:bidi="fa-IR"/>
        </w:rPr>
        <w:t>اشکال سوم: حکومت بر دو قسم است: 1-دلیل حاکم در رتبه ی دلیل محکوم است و شک در دلیل محکوم در دلیل حاکم لحاظ نمی شود(مثل "اذا شککت فابن علی الاکثر" و "لاشک لکثیر الشک")؛ دلیل "لاشک" بر ادله ی شکوک در نماز، حاکم است و دلیل حاکم موجب توسعه یا تضییق دلیل محکوم می شود و چون رتبه ی هردو یکی است، تصرف حاکم در محکوم خصوصا از حیث موضوع ، طبیعی و مطابق قاعده است؛ این حکومت، حکومت واقعی است. 2-دلیل حاکم در رتبه ی بعد از دلیل محکوم است و شک در دلیل محکوم در دلیل حاکم لحاظ می شود زیرا شک در محکوم، موضوع دلیل حاکم است؛ در اینصورت دلیل حاکم نمی تواند موضوع محکوم را توسعه یا تضییق دهد؛ این حکومت، حکومت ظاهری است و ثمره اش آن است که تا زمان وجود شک، حکم حاکم جاری است ولی بمجرد کشف خلاف (یعنی اطلاع از اینکه مأتیّ به فاقد شرط است)، عدم اجزاء بعنوان یک قاعده، جاری شده و اعاده در وقت و قضا در خارج وقت واجب می باشد، همانند امارات؛ لذا تفصیل بین اصول و امارات قابل قبول نیست مگر اینکه حکومت در مانحن فیه، حکومت واقعی باشد که ظاهرا نیست.</w:t>
      </w:r>
      <w:r w:rsidRPr="00A4153C">
        <w:rPr>
          <w:sz w:val="24"/>
          <w:szCs w:val="24"/>
        </w:rPr>
        <w:t xml:space="preserve"> </w:t>
      </w:r>
    </w:p>
  </w:footnote>
  <w:footnote w:id="2">
    <w:p w:rsidR="00B402F5" w:rsidRPr="00FB12C3" w:rsidRDefault="00FB12C3" w:rsidP="00B402F5">
      <w:pPr>
        <w:pStyle w:val="FootnoteText"/>
        <w:rPr>
          <w:sz w:val="24"/>
          <w:szCs w:val="24"/>
          <w:rtl/>
          <w:lang w:bidi="fa-IR"/>
        </w:rPr>
      </w:pPr>
      <w:r w:rsidRPr="00FB12C3">
        <w:rPr>
          <w:rStyle w:val="FootnoteReference"/>
          <w:sz w:val="24"/>
          <w:szCs w:val="24"/>
        </w:rPr>
        <w:footnoteRef/>
      </w:r>
      <w:r w:rsidRPr="00FB12C3">
        <w:rPr>
          <w:sz w:val="24"/>
          <w:szCs w:val="24"/>
        </w:rPr>
        <w:t xml:space="preserve"> </w:t>
      </w:r>
      <w:r w:rsidRPr="00FB12C3">
        <w:rPr>
          <w:rFonts w:hint="cs"/>
          <w:sz w:val="24"/>
          <w:szCs w:val="24"/>
          <w:rtl/>
          <w:lang w:bidi="fa-IR"/>
        </w:rPr>
        <w:t>اشکال چهارم: حکومت مدعای آخوند، حکومتی نیست که بتواند واقع را توسعه دهد زیرا نهایت اثر این حکومت آن است که حکم ظاهریِ مکلف به در منزله ی واقع قرار گیرد و آثار حکم واقعی بر آن بار شود؛ چنین حکومتی مشترکِ بین همه ی احکام ظاهری است لذا ادعای آخوند، مانع اغیار نیست و مستلزم این است که در باب امارات نیز ایشان قائل به اجزا شود زیرا محاسبه ی حکم ظاهری در زمان شک بعنوان حکم واقعی، مختص اصول نیست زیرا در اماره بطریق اولی جایگزین حکم واقعی می شود زیرا اماره، نظر به واقع دارد ولی اصل، نظر به واقع ندارد؛ براین اساس تفصیل بین امارات و اصول به عدم اجزا در امارات و اجزا در اصول، تحکّم است.</w:t>
      </w:r>
    </w:p>
  </w:footnote>
  <w:footnote w:id="3">
    <w:p w:rsidR="00001C54" w:rsidRPr="00B953E1" w:rsidRDefault="00001C54" w:rsidP="0069489F">
      <w:pPr>
        <w:pStyle w:val="FootnoteText"/>
        <w:rPr>
          <w:sz w:val="24"/>
          <w:szCs w:val="24"/>
          <w:rtl/>
          <w:lang w:bidi="fa-IR"/>
        </w:rPr>
      </w:pPr>
      <w:r w:rsidRPr="00B953E1">
        <w:rPr>
          <w:rStyle w:val="FootnoteReference"/>
          <w:sz w:val="24"/>
          <w:szCs w:val="24"/>
        </w:rPr>
        <w:footnoteRef/>
      </w:r>
      <w:r w:rsidR="00B953E1" w:rsidRPr="00B953E1">
        <w:rPr>
          <w:rFonts w:hint="cs"/>
          <w:sz w:val="24"/>
          <w:szCs w:val="24"/>
          <w:rtl/>
          <w:lang w:bidi="fa-IR"/>
        </w:rPr>
        <w:t xml:space="preserve">اشکال </w:t>
      </w:r>
      <w:r w:rsidR="00B953E1" w:rsidRPr="00B953E1">
        <w:rPr>
          <w:rFonts w:hint="cs"/>
          <w:sz w:val="24"/>
          <w:szCs w:val="24"/>
          <w:rtl/>
          <w:lang w:bidi="fa-IR"/>
        </w:rPr>
        <w:t xml:space="preserve">پنجم: اگر حکومت، حکومت واقعی باشد و نظر آخوند در مانحن فیه همین باشد، باید تمام آثار واقع در مورد اصول بر موضوع مشخص شده بار شود نه اینکه فقط شرطیت را توسعه یا تضییق دهد مثلا اگر قاعده ی اصالة الطهارة در فرض شک، نماز ماتی به را صحیح بداند و حکم به طهارت لباس و بدن کند بطوریکه گویا در عالم واقع، پاک اند، باید ملاقیِ با </w:t>
      </w:r>
      <w:r w:rsidR="0069489F">
        <w:rPr>
          <w:rFonts w:hint="cs"/>
          <w:sz w:val="24"/>
          <w:szCs w:val="24"/>
          <w:rtl/>
          <w:lang w:bidi="fa-IR"/>
        </w:rPr>
        <w:t>این دو(که در زمان شک ملاقات کرده)</w:t>
      </w:r>
      <w:r w:rsidR="00B953E1" w:rsidRPr="00B953E1">
        <w:rPr>
          <w:rFonts w:hint="cs"/>
          <w:sz w:val="24"/>
          <w:szCs w:val="24"/>
          <w:rtl/>
          <w:lang w:bidi="fa-IR"/>
        </w:rPr>
        <w:t xml:space="preserve"> پاک باشد و با کشف خلاف، قائل به طهارت ملاقی شویم؛ و لایلزم به احدٌ.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236" w:rsidRDefault="004D02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236" w:rsidRDefault="004D02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236" w:rsidRDefault="004D02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A2F"/>
    <w:rsid w:val="00001C54"/>
    <w:rsid w:val="00022560"/>
    <w:rsid w:val="00060011"/>
    <w:rsid w:val="000E7A43"/>
    <w:rsid w:val="000F7C18"/>
    <w:rsid w:val="00125B23"/>
    <w:rsid w:val="00163D38"/>
    <w:rsid w:val="001656BB"/>
    <w:rsid w:val="001E456F"/>
    <w:rsid w:val="00254BDB"/>
    <w:rsid w:val="00256B10"/>
    <w:rsid w:val="00334E6C"/>
    <w:rsid w:val="0039032D"/>
    <w:rsid w:val="003B5D07"/>
    <w:rsid w:val="003D246C"/>
    <w:rsid w:val="00437D61"/>
    <w:rsid w:val="00484DF4"/>
    <w:rsid w:val="004977D5"/>
    <w:rsid w:val="004D0236"/>
    <w:rsid w:val="00525F61"/>
    <w:rsid w:val="00537F40"/>
    <w:rsid w:val="0056562D"/>
    <w:rsid w:val="005A679C"/>
    <w:rsid w:val="005A7E3C"/>
    <w:rsid w:val="005C2D47"/>
    <w:rsid w:val="005C7205"/>
    <w:rsid w:val="00606402"/>
    <w:rsid w:val="00615381"/>
    <w:rsid w:val="00633290"/>
    <w:rsid w:val="0069489F"/>
    <w:rsid w:val="00785C24"/>
    <w:rsid w:val="007B0278"/>
    <w:rsid w:val="008B03F9"/>
    <w:rsid w:val="008D53D9"/>
    <w:rsid w:val="009475C0"/>
    <w:rsid w:val="00A00269"/>
    <w:rsid w:val="00A326FB"/>
    <w:rsid w:val="00A4153C"/>
    <w:rsid w:val="00A73B7E"/>
    <w:rsid w:val="00B402F5"/>
    <w:rsid w:val="00B645A3"/>
    <w:rsid w:val="00B840CE"/>
    <w:rsid w:val="00B943AA"/>
    <w:rsid w:val="00B953E1"/>
    <w:rsid w:val="00C03525"/>
    <w:rsid w:val="00C132E8"/>
    <w:rsid w:val="00D927DA"/>
    <w:rsid w:val="00DA1A2F"/>
    <w:rsid w:val="00DB6D57"/>
    <w:rsid w:val="00DE1665"/>
    <w:rsid w:val="00EC1742"/>
    <w:rsid w:val="00FB12C3"/>
    <w:rsid w:val="00FD7124"/>
    <w:rsid w:val="00FF11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F7C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F7C18"/>
    <w:rPr>
      <w:sz w:val="20"/>
      <w:szCs w:val="20"/>
    </w:rPr>
  </w:style>
  <w:style w:type="character" w:styleId="FootnoteReference">
    <w:name w:val="footnote reference"/>
    <w:basedOn w:val="DefaultParagraphFont"/>
    <w:uiPriority w:val="99"/>
    <w:semiHidden/>
    <w:unhideWhenUsed/>
    <w:rsid w:val="000F7C18"/>
    <w:rPr>
      <w:vertAlign w:val="superscript"/>
    </w:rPr>
  </w:style>
  <w:style w:type="paragraph" w:styleId="Header">
    <w:name w:val="header"/>
    <w:basedOn w:val="Normal"/>
    <w:link w:val="HeaderChar"/>
    <w:uiPriority w:val="99"/>
    <w:unhideWhenUsed/>
    <w:rsid w:val="004D02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0236"/>
  </w:style>
  <w:style w:type="paragraph" w:styleId="Footer">
    <w:name w:val="footer"/>
    <w:basedOn w:val="Normal"/>
    <w:link w:val="FooterChar"/>
    <w:uiPriority w:val="99"/>
    <w:unhideWhenUsed/>
    <w:rsid w:val="004D02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236"/>
  </w:style>
  <w:style w:type="paragraph" w:styleId="ListParagraph">
    <w:name w:val="List Paragraph"/>
    <w:basedOn w:val="Normal"/>
    <w:uiPriority w:val="34"/>
    <w:qFormat/>
    <w:rsid w:val="00A415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F7C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F7C18"/>
    <w:rPr>
      <w:sz w:val="20"/>
      <w:szCs w:val="20"/>
    </w:rPr>
  </w:style>
  <w:style w:type="character" w:styleId="FootnoteReference">
    <w:name w:val="footnote reference"/>
    <w:basedOn w:val="DefaultParagraphFont"/>
    <w:uiPriority w:val="99"/>
    <w:semiHidden/>
    <w:unhideWhenUsed/>
    <w:rsid w:val="000F7C18"/>
    <w:rPr>
      <w:vertAlign w:val="superscript"/>
    </w:rPr>
  </w:style>
  <w:style w:type="paragraph" w:styleId="Header">
    <w:name w:val="header"/>
    <w:basedOn w:val="Normal"/>
    <w:link w:val="HeaderChar"/>
    <w:uiPriority w:val="99"/>
    <w:unhideWhenUsed/>
    <w:rsid w:val="004D02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0236"/>
  </w:style>
  <w:style w:type="paragraph" w:styleId="Footer">
    <w:name w:val="footer"/>
    <w:basedOn w:val="Normal"/>
    <w:link w:val="FooterChar"/>
    <w:uiPriority w:val="99"/>
    <w:unhideWhenUsed/>
    <w:rsid w:val="004D02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236"/>
  </w:style>
  <w:style w:type="paragraph" w:styleId="ListParagraph">
    <w:name w:val="List Paragraph"/>
    <w:basedOn w:val="Normal"/>
    <w:uiPriority w:val="34"/>
    <w:qFormat/>
    <w:rsid w:val="00A415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49</cp:revision>
  <dcterms:created xsi:type="dcterms:W3CDTF">2019-01-29T07:20:00Z</dcterms:created>
  <dcterms:modified xsi:type="dcterms:W3CDTF">2020-08-24T02:20:00Z</dcterms:modified>
</cp:coreProperties>
</file>